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13509" w14:textId="0CF419C4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Pr="00297362">
        <w:rPr>
          <w:rFonts w:cs="Arial"/>
          <w:b/>
          <w:sz w:val="24"/>
          <w:szCs w:val="24"/>
        </w:rPr>
        <w:t>R4-19</w:t>
      </w:r>
      <w:r w:rsidR="00E922A6">
        <w:rPr>
          <w:rFonts w:cs="Arial"/>
          <w:b/>
          <w:sz w:val="24"/>
          <w:szCs w:val="24"/>
        </w:rPr>
        <w:t>1</w:t>
      </w:r>
      <w:r w:rsidR="002C76C6">
        <w:rPr>
          <w:rFonts w:cs="Arial"/>
          <w:b/>
          <w:sz w:val="24"/>
          <w:szCs w:val="24"/>
        </w:rPr>
        <w:t>2464</w:t>
      </w:r>
    </w:p>
    <w:p w14:paraId="39AC4F05" w14:textId="003938B9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2C76C6">
        <w:rPr>
          <w:rFonts w:cs="Arial"/>
          <w:b/>
          <w:sz w:val="24"/>
          <w:szCs w:val="24"/>
        </w:rPr>
        <w:t>October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6D888877" w:rsidR="0043450E" w:rsidRPr="00206060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206060">
        <w:rPr>
          <w:b/>
          <w:sz w:val="22"/>
        </w:rPr>
        <w:tab/>
      </w:r>
      <w:r w:rsidR="00206060" w:rsidRPr="00206060">
        <w:rPr>
          <w:sz w:val="22"/>
        </w:rPr>
        <w:t>Skyworks Solutions, Inc.</w:t>
      </w:r>
    </w:p>
    <w:p w14:paraId="5B6A96A7" w14:textId="7A6D2C19" w:rsidR="0043450E" w:rsidRDefault="0043450E" w:rsidP="002C76C6">
      <w:pPr>
        <w:ind w:left="1988" w:hanging="1988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 w:rsidR="00E922A6">
        <w:rPr>
          <w:sz w:val="22"/>
        </w:rPr>
        <w:t xml:space="preserve">Input to WF on </w:t>
      </w:r>
      <w:r w:rsidR="00161CE8" w:rsidRPr="00161CE8">
        <w:rPr>
          <w:sz w:val="22"/>
        </w:rPr>
        <w:t>Region 1 Extension for Power Class 3 Operation in FR2</w:t>
      </w:r>
      <w:r w:rsidR="002C76C6">
        <w:rPr>
          <w:sz w:val="22"/>
        </w:rPr>
        <w:t xml:space="preserve"> and O</w:t>
      </w:r>
      <w:r w:rsidR="00161CE8">
        <w:rPr>
          <w:sz w:val="22"/>
        </w:rPr>
        <w:t xml:space="preserve">utput </w:t>
      </w:r>
      <w:r w:rsidR="002C76C6">
        <w:rPr>
          <w:sz w:val="22"/>
        </w:rPr>
        <w:t>Power B</w:t>
      </w:r>
      <w:r w:rsidR="00161CE8">
        <w:rPr>
          <w:sz w:val="22"/>
        </w:rPr>
        <w:t>oosting</w:t>
      </w:r>
    </w:p>
    <w:p w14:paraId="23226DA5" w14:textId="6258CA7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C76C6" w:rsidRPr="002C76C6">
        <w:rPr>
          <w:sz w:val="22"/>
        </w:rPr>
        <w:t>8.14.9 Improvement of UE MPR  [NR_RF_FR2_req_enh]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2D019874" w:rsidR="00EA3488" w:rsidRDefault="00161CE8" w:rsidP="004367D1">
      <w:pPr>
        <w:jc w:val="both"/>
      </w:pPr>
      <w:r>
        <w:t>In previous RAN4 meeting a WF [1] was approved aiming to study possible 0 dB MPR regi</w:t>
      </w:r>
      <w:r w:rsidR="002C76C6">
        <w:t xml:space="preserve">on extension from current Region </w:t>
      </w:r>
      <w:r>
        <w:t xml:space="preserve">1 to </w:t>
      </w:r>
      <w:r w:rsidR="004A17FC">
        <w:t xml:space="preserve">an inner 1/3 </w:t>
      </w:r>
      <w:r>
        <w:t xml:space="preserve">FR1 like </w:t>
      </w:r>
      <w:r w:rsidR="004A17FC">
        <w:t>MPR</w:t>
      </w:r>
      <w:r>
        <w:t xml:space="preserve"> concept [2]. </w:t>
      </w:r>
      <w:r w:rsidR="004A17FC">
        <w:t>C</w:t>
      </w:r>
      <w:r w:rsidRPr="00161CE8">
        <w:t xml:space="preserve">ompanies </w:t>
      </w:r>
      <w:r>
        <w:t>were</w:t>
      </w:r>
      <w:r w:rsidRPr="00161CE8">
        <w:t xml:space="preserve"> </w:t>
      </w:r>
      <w:r w:rsidR="004A17FC">
        <w:t xml:space="preserve">also invited </w:t>
      </w:r>
      <w:r w:rsidRPr="00161CE8">
        <w:t xml:space="preserve">to evaluate </w:t>
      </w:r>
      <w:r w:rsidR="004A17FC">
        <w:t xml:space="preserve">the concept of power boosting by </w:t>
      </w:r>
      <w:r w:rsidRPr="00161CE8">
        <w:t>removing I</w:t>
      </w:r>
      <w:r w:rsidR="002C76C6">
        <w:t>n-</w:t>
      </w:r>
      <w:r w:rsidRPr="00161CE8">
        <w:t>B</w:t>
      </w:r>
      <w:r w:rsidR="002C76C6">
        <w:t xml:space="preserve">and </w:t>
      </w:r>
      <w:r w:rsidRPr="00161CE8">
        <w:t>E</w:t>
      </w:r>
      <w:r w:rsidR="002C76C6">
        <w:t>missions (IBE)</w:t>
      </w:r>
      <w:r w:rsidRPr="00161CE8">
        <w:t xml:space="preserve"> as gating factor</w:t>
      </w:r>
      <w:r>
        <w:t xml:space="preserve"> [3]. </w:t>
      </w:r>
      <w:r w:rsidR="004A17FC">
        <w:t>T</w:t>
      </w:r>
      <w:r>
        <w:t xml:space="preserve">his paper </w:t>
      </w:r>
      <w:r w:rsidR="004A17FC">
        <w:t>p</w:t>
      </w:r>
      <w:r>
        <w:t>resent</w:t>
      </w:r>
      <w:r w:rsidR="004A17FC">
        <w:t xml:space="preserve">s and update of </w:t>
      </w:r>
      <w:r>
        <w:t xml:space="preserve">our </w:t>
      </w:r>
      <w:r w:rsidR="004A17FC">
        <w:t>measurements results only for power boosting concept since this experimental data set was that which was used to make original proposal of 0dB MPR Region 1 extension for PC3 operation in FR2 [2,4].</w:t>
      </w:r>
    </w:p>
    <w:p w14:paraId="1DB43111" w14:textId="12E98B03" w:rsidR="00161CE8" w:rsidRDefault="00161CE8" w:rsidP="00161CE8">
      <w:pPr>
        <w:pStyle w:val="Heading1"/>
      </w:pPr>
      <w:r>
        <w:t>2</w:t>
      </w:r>
      <w:r>
        <w:tab/>
        <w:t>Discussion</w:t>
      </w:r>
    </w:p>
    <w:p w14:paraId="2486AFD5" w14:textId="3D39B6F4" w:rsidR="00161CE8" w:rsidRDefault="00893896" w:rsidP="00893896">
      <w:pPr>
        <w:pStyle w:val="Heading2"/>
      </w:pPr>
      <w:r>
        <w:t>2.1</w:t>
      </w:r>
      <w:r>
        <w:tab/>
      </w:r>
      <w:r w:rsidRPr="00161CE8">
        <w:t>Region 1 Extension for Power Class 3 Operation</w:t>
      </w:r>
    </w:p>
    <w:p w14:paraId="6A2C95D1" w14:textId="3ED0F60E" w:rsidR="00391740" w:rsidRPr="00391740" w:rsidRDefault="0004432D" w:rsidP="004367D1">
      <w:pPr>
        <w:jc w:val="both"/>
      </w:pPr>
      <w:r>
        <w:t>For 0dB MPR R</w:t>
      </w:r>
      <w:r w:rsidR="00391740">
        <w:t>egion 1 extension</w:t>
      </w:r>
      <w:r>
        <w:t xml:space="preserve"> proposal, n</w:t>
      </w:r>
      <w:r w:rsidR="00391740">
        <w:t>o further measurements are needed</w:t>
      </w:r>
      <w:r>
        <w:t xml:space="preserve"> as we believe</w:t>
      </w:r>
      <w:r w:rsidR="00391740">
        <w:t xml:space="preserve"> C-IM3 terms are not likely to impact th</w:t>
      </w:r>
      <w:r>
        <w:t>e observations and proposals made in [2,4].</w:t>
      </w:r>
      <w:r w:rsidR="00B02A48">
        <w:t xml:space="preserve"> As pointed in [1], these measurements results seem to be in good agreement with simulation data from [5,6,7].</w:t>
      </w:r>
    </w:p>
    <w:p w14:paraId="0B4C1FF0" w14:textId="7124660D" w:rsidR="00BE40E7" w:rsidRDefault="00BE40E7" w:rsidP="00893896">
      <w:pPr>
        <w:rPr>
          <w:b/>
        </w:rPr>
      </w:pPr>
      <w:r w:rsidRPr="00BE40E7">
        <w:rPr>
          <w:b/>
        </w:rPr>
        <w:t>Proposal</w:t>
      </w:r>
      <w:r w:rsidR="00B02A48">
        <w:rPr>
          <w:b/>
        </w:rPr>
        <w:t xml:space="preserve"> 1</w:t>
      </w:r>
      <w:r w:rsidRPr="00BE40E7">
        <w:rPr>
          <w:b/>
        </w:rPr>
        <w:t xml:space="preserve">: </w:t>
      </w:r>
      <w:r w:rsidR="00391740">
        <w:rPr>
          <w:b/>
        </w:rPr>
        <w:t xml:space="preserve">The </w:t>
      </w:r>
      <w:r w:rsidRPr="00BE40E7">
        <w:rPr>
          <w:b/>
        </w:rPr>
        <w:t>R</w:t>
      </w:r>
      <w:r w:rsidR="002C76C6">
        <w:rPr>
          <w:b/>
        </w:rPr>
        <w:t>egion</w:t>
      </w:r>
      <w:r w:rsidRPr="00BE40E7">
        <w:rPr>
          <w:b/>
        </w:rPr>
        <w:t xml:space="preserve"> 1 </w:t>
      </w:r>
      <w:r w:rsidR="0004432D">
        <w:rPr>
          <w:b/>
        </w:rPr>
        <w:t xml:space="preserve">0dB </w:t>
      </w:r>
      <w:r w:rsidRPr="00BE40E7">
        <w:rPr>
          <w:b/>
        </w:rPr>
        <w:t xml:space="preserve">MPR for </w:t>
      </w:r>
      <w:r w:rsidR="00391740">
        <w:rPr>
          <w:b/>
        </w:rPr>
        <w:t xml:space="preserve">PC3 operation in </w:t>
      </w:r>
      <w:r w:rsidRPr="00BE40E7">
        <w:rPr>
          <w:b/>
        </w:rPr>
        <w:t>FR2</w:t>
      </w:r>
      <w:r w:rsidR="00391740">
        <w:rPr>
          <w:b/>
        </w:rPr>
        <w:t xml:space="preserve"> at channel bandwidth less or equal to 200MHz</w:t>
      </w:r>
      <w:r w:rsidRPr="00BE40E7">
        <w:rPr>
          <w:b/>
        </w:rPr>
        <w:t xml:space="preserve"> is extended as described in [1]</w:t>
      </w:r>
      <w:r w:rsidR="00391740">
        <w:rPr>
          <w:b/>
        </w:rPr>
        <w:t>.</w:t>
      </w:r>
    </w:p>
    <w:p w14:paraId="2E5378C1" w14:textId="3C19F9F2" w:rsidR="002526AD" w:rsidRDefault="00391740" w:rsidP="002526AD">
      <w:pPr>
        <w:pStyle w:val="Heading2"/>
      </w:pPr>
      <w:r>
        <w:t>2.2</w:t>
      </w:r>
      <w:r>
        <w:tab/>
        <w:t>Output Power B</w:t>
      </w:r>
      <w:r w:rsidR="002526AD">
        <w:t>oosting</w:t>
      </w:r>
    </w:p>
    <w:p w14:paraId="47458681" w14:textId="28BD84BA" w:rsidR="00391740" w:rsidRDefault="00391740" w:rsidP="004367D1">
      <w:pPr>
        <w:jc w:val="both"/>
      </w:pPr>
      <w:r>
        <w:t>Output power boosting concept relies on the fact that if IBE gating factor is omitted, it should be possible to boost UE transmit power for RB allocati</w:t>
      </w:r>
      <w:r w:rsidR="002C76C6">
        <w:t xml:space="preserve">ons in the actual 0 dB </w:t>
      </w:r>
      <w:r>
        <w:t>MPR Region 1. This is justified by the fact that for these RB allocations, once IBE is ignored, the next gating factor should be EVM for Pi/2 BPSK and for QPSK modulation</w:t>
      </w:r>
      <w:r w:rsidR="009964B3">
        <w:t xml:space="preserve"> schemes, for which there usually remains a margin with regards to the requirement specifications. </w:t>
      </w:r>
      <w:r w:rsidR="002526AD">
        <w:t>In this section</w:t>
      </w:r>
      <w:r w:rsidR="002C76C6">
        <w:t>,</w:t>
      </w:r>
      <w:r w:rsidR="002526AD">
        <w:t xml:space="preserve"> we present the </w:t>
      </w:r>
      <w:r>
        <w:t>measurement</w:t>
      </w:r>
      <w:r w:rsidR="002526AD">
        <w:t xml:space="preserve"> results for possible output power </w:t>
      </w:r>
      <w:r>
        <w:t>boosting in case IBE is omitted on the restricted set of data presented in [4].</w:t>
      </w:r>
      <w:r w:rsidR="002526AD">
        <w:t xml:space="preserve"> </w:t>
      </w:r>
    </w:p>
    <w:p w14:paraId="16A79851" w14:textId="31758E3F" w:rsidR="00391740" w:rsidRDefault="00391740" w:rsidP="004367D1">
      <w:pPr>
        <w:jc w:val="both"/>
      </w:pPr>
      <w:r>
        <w:t>Test measurement conditions are [4]:</w:t>
      </w:r>
    </w:p>
    <w:p w14:paraId="52694E97" w14:textId="692642D2" w:rsidR="00391740" w:rsidRDefault="00391740" w:rsidP="004367D1">
      <w:pPr>
        <w:jc w:val="both"/>
      </w:pPr>
      <w:r>
        <w:t xml:space="preserve">Reference 0 dB MPR PA calibration point is that agreed in [1], ie </w:t>
      </w:r>
      <w:r w:rsidRPr="00A832EC">
        <w:t>BW = 100 MHz, SCS = 120 KHz, DFT-S-OFDM QPSK, 20RB23</w:t>
      </w:r>
      <w:r w:rsidR="009964B3">
        <w:t xml:space="preserve"> for which all gating factors are considered, including IBE. W</w:t>
      </w:r>
      <w:r>
        <w:t>e use the following assumptions:</w:t>
      </w:r>
    </w:p>
    <w:p w14:paraId="2CF8D80A" w14:textId="77777777" w:rsidR="00391740" w:rsidRDefault="00391740" w:rsidP="004367D1">
      <w:pPr>
        <w:pStyle w:val="ListParagraph"/>
        <w:numPr>
          <w:ilvl w:val="0"/>
          <w:numId w:val="5"/>
        </w:numPr>
        <w:jc w:val="both"/>
      </w:pPr>
      <w:r>
        <w:t>Power class 3 UE</w:t>
      </w:r>
    </w:p>
    <w:p w14:paraId="6184C1A9" w14:textId="77777777" w:rsidR="00391740" w:rsidRDefault="00391740" w:rsidP="004367D1">
      <w:pPr>
        <w:pStyle w:val="ListParagraph"/>
        <w:numPr>
          <w:ilvl w:val="0"/>
          <w:numId w:val="5"/>
        </w:numPr>
        <w:jc w:val="both"/>
      </w:pPr>
      <w:r>
        <w:t>Carrier frequency: 24 300 MHz</w:t>
      </w:r>
    </w:p>
    <w:p w14:paraId="3D065BEB" w14:textId="77777777" w:rsidR="00391740" w:rsidRDefault="00391740" w:rsidP="004367D1">
      <w:pPr>
        <w:pStyle w:val="ListParagraph"/>
        <w:numPr>
          <w:ilvl w:val="0"/>
          <w:numId w:val="5"/>
        </w:numPr>
        <w:jc w:val="both"/>
      </w:pPr>
      <w:r>
        <w:t>Channel BW = 100 MHz, SCS = 120 kHz</w:t>
      </w:r>
    </w:p>
    <w:p w14:paraId="380112F3" w14:textId="5C524347" w:rsidR="00391740" w:rsidRDefault="00391740" w:rsidP="004367D1">
      <w:pPr>
        <w:pStyle w:val="ListParagraph"/>
        <w:numPr>
          <w:ilvl w:val="0"/>
          <w:numId w:val="5"/>
        </w:numPr>
        <w:jc w:val="both"/>
      </w:pPr>
      <w:r>
        <w:t>Modulation: QP</w:t>
      </w:r>
      <w:r w:rsidR="009964B3">
        <w:t>SK</w:t>
      </w:r>
    </w:p>
    <w:p w14:paraId="1C40C02F" w14:textId="2F9D3F0B" w:rsidR="00391740" w:rsidRDefault="00391740" w:rsidP="004367D1">
      <w:pPr>
        <w:pStyle w:val="ListParagraph"/>
        <w:numPr>
          <w:ilvl w:val="0"/>
          <w:numId w:val="5"/>
        </w:numPr>
        <w:jc w:val="both"/>
      </w:pPr>
      <w:r>
        <w:t>W</w:t>
      </w:r>
      <w:r w:rsidR="009964B3">
        <w:t>aveforms: DFT-S-OFDM</w:t>
      </w:r>
    </w:p>
    <w:p w14:paraId="7B197E9F" w14:textId="77777777" w:rsidR="00391740" w:rsidRPr="00A832EC" w:rsidRDefault="00391740" w:rsidP="004367D1">
      <w:pPr>
        <w:pStyle w:val="ListParagraph"/>
        <w:numPr>
          <w:ilvl w:val="0"/>
          <w:numId w:val="5"/>
        </w:numPr>
        <w:jc w:val="both"/>
      </w:pPr>
      <w:r w:rsidRPr="00A832EC">
        <w:t>Carrier suppression 25 dB</w:t>
      </w:r>
      <w:r>
        <w:t>, calibrated for each waveform,</w:t>
      </w:r>
    </w:p>
    <w:p w14:paraId="1C1B98C5" w14:textId="77777777" w:rsidR="00391740" w:rsidRDefault="00391740" w:rsidP="004367D1">
      <w:pPr>
        <w:pStyle w:val="ListParagraph"/>
        <w:numPr>
          <w:ilvl w:val="0"/>
          <w:numId w:val="5"/>
        </w:numPr>
        <w:jc w:val="both"/>
      </w:pPr>
      <w:r w:rsidRPr="00A832EC">
        <w:t>Image suppression 25 dB</w:t>
      </w:r>
      <w:r>
        <w:t>, calibrated for each waveform,</w:t>
      </w:r>
    </w:p>
    <w:p w14:paraId="69C06C8B" w14:textId="77777777" w:rsidR="00391740" w:rsidRPr="00A832EC" w:rsidRDefault="00391740" w:rsidP="004367D1">
      <w:pPr>
        <w:pStyle w:val="ListParagraph"/>
        <w:numPr>
          <w:ilvl w:val="0"/>
          <w:numId w:val="5"/>
        </w:numPr>
        <w:jc w:val="both"/>
      </w:pPr>
      <w:r>
        <w:t xml:space="preserve">RB allocation test points (TP) </w:t>
      </w:r>
    </w:p>
    <w:p w14:paraId="16110C6E" w14:textId="698F66ED" w:rsidR="00391740" w:rsidRDefault="00391740" w:rsidP="004367D1">
      <w:pPr>
        <w:pStyle w:val="ListParagraph"/>
        <w:numPr>
          <w:ilvl w:val="1"/>
          <w:numId w:val="5"/>
        </w:numPr>
        <w:jc w:val="both"/>
      </w:pPr>
      <w:r>
        <w:t>DFT-S-OFDM test points:1RB0, 1RB23, 5RB5, 10RB10, 20RB20, 20RB23, 32RB16, 50RB8, 64RB0</w:t>
      </w:r>
      <w:r w:rsidR="00D05A21">
        <w:t>. RB allocations corresponding to new 0dB MPR inner 1/3 Region 1 proposal are 1RB23, 5RB5, 10RB10, 20RB20, 20RB23.</w:t>
      </w:r>
    </w:p>
    <w:p w14:paraId="05198B8B" w14:textId="77777777" w:rsidR="00391740" w:rsidRPr="00A832EC" w:rsidRDefault="00391740" w:rsidP="004367D1">
      <w:pPr>
        <w:jc w:val="both"/>
      </w:pPr>
      <w:r>
        <w:t>For each TP, the NR transmit power level, denoted P</w:t>
      </w:r>
      <w:r w:rsidRPr="00845FCA">
        <w:rPr>
          <w:vertAlign w:val="subscript"/>
        </w:rPr>
        <w:t>NR</w:t>
      </w:r>
      <w:r>
        <w:t xml:space="preserve"> is increased and measurement is stopped as soon as one of the following gating factor fails:</w:t>
      </w:r>
    </w:p>
    <w:p w14:paraId="400B01CD" w14:textId="77777777" w:rsidR="00391740" w:rsidRPr="00A832EC" w:rsidRDefault="00391740" w:rsidP="00391740">
      <w:pPr>
        <w:pStyle w:val="ListParagraph"/>
        <w:numPr>
          <w:ilvl w:val="0"/>
          <w:numId w:val="5"/>
        </w:numPr>
      </w:pPr>
      <w:r w:rsidRPr="00A832EC">
        <w:lastRenderedPageBreak/>
        <w:t xml:space="preserve">ACLR according to 38.101-2 </w:t>
      </w:r>
    </w:p>
    <w:p w14:paraId="3DEE7148" w14:textId="3A8A22D5" w:rsidR="009964B3" w:rsidRDefault="00391740" w:rsidP="00391740">
      <w:pPr>
        <w:pStyle w:val="ListParagraph"/>
        <w:numPr>
          <w:ilvl w:val="0"/>
          <w:numId w:val="5"/>
        </w:numPr>
      </w:pPr>
      <w:r>
        <w:t>EVM</w:t>
      </w:r>
      <w:r w:rsidR="009964B3">
        <w:t xml:space="preserve"> </w:t>
      </w:r>
      <w:r w:rsidR="009964B3" w:rsidRPr="00D82A0F">
        <w:t>according to 38.101-2</w:t>
      </w:r>
      <w:r w:rsidR="009964B3">
        <w:t>,</w:t>
      </w:r>
    </w:p>
    <w:p w14:paraId="0150F90E" w14:textId="71F08557" w:rsidR="00391740" w:rsidRPr="00A832EC" w:rsidRDefault="00391740" w:rsidP="00391740">
      <w:pPr>
        <w:pStyle w:val="ListParagraph"/>
        <w:numPr>
          <w:ilvl w:val="0"/>
          <w:numId w:val="5"/>
        </w:numPr>
      </w:pPr>
      <w:r>
        <w:t>In-Band E</w:t>
      </w:r>
      <w:r w:rsidRPr="00A832EC">
        <w:t xml:space="preserve">missions </w:t>
      </w:r>
      <w:r>
        <w:t>(IBE)</w:t>
      </w:r>
      <w:r w:rsidR="009964B3">
        <w:t>: accounted for in 1</w:t>
      </w:r>
      <w:r w:rsidR="009964B3" w:rsidRPr="009964B3">
        <w:rPr>
          <w:vertAlign w:val="superscript"/>
        </w:rPr>
        <w:t>st</w:t>
      </w:r>
      <w:r w:rsidR="009964B3">
        <w:t xml:space="preserve"> measurement results, then</w:t>
      </w:r>
      <w:r>
        <w:t xml:space="preserve"> </w:t>
      </w:r>
      <w:r w:rsidR="009964B3">
        <w:t>IBE is ignored in second set of data according to [1],</w:t>
      </w:r>
    </w:p>
    <w:p w14:paraId="1A6F50ED" w14:textId="77777777" w:rsidR="00391740" w:rsidRDefault="00391740" w:rsidP="00391740">
      <w:pPr>
        <w:pStyle w:val="ListParagraph"/>
        <w:numPr>
          <w:ilvl w:val="0"/>
          <w:numId w:val="5"/>
        </w:numPr>
      </w:pPr>
      <w:r w:rsidRPr="00D82A0F">
        <w:t xml:space="preserve">Occupied bandwidth limit according to 38.101-2, </w:t>
      </w:r>
    </w:p>
    <w:p w14:paraId="3B804879" w14:textId="77777777" w:rsidR="00391740" w:rsidRPr="00D82A0F" w:rsidRDefault="00391740" w:rsidP="00391740">
      <w:r>
        <w:t>Power levels of the second harmonic are also systematically captured for each power sweep.</w:t>
      </w:r>
    </w:p>
    <w:p w14:paraId="43692E06" w14:textId="5D5F3EAF" w:rsidR="00391740" w:rsidRDefault="00E636E2" w:rsidP="00391740">
      <w:r>
        <w:t>Measurement test points</w:t>
      </w:r>
      <w:r w:rsidR="0054310B">
        <w:t xml:space="preserve"> are summarised in Figure 1 below</w:t>
      </w:r>
      <w:r>
        <w:t xml:space="preserve"> (</w:t>
      </w:r>
      <w:r w:rsidR="0054310B">
        <w:t>orange RB</w:t>
      </w:r>
      <w:r>
        <w:t xml:space="preserve"> allocations</w:t>
      </w:r>
      <w:r w:rsidR="0054310B">
        <w:t xml:space="preserve"> with black dots</w:t>
      </w:r>
      <w:r>
        <w:t>)</w:t>
      </w:r>
      <w:r w:rsidR="00391740">
        <w:t>.</w:t>
      </w:r>
    </w:p>
    <w:p w14:paraId="35177917" w14:textId="2BFDE526" w:rsidR="00391740" w:rsidRDefault="00921FD2" w:rsidP="00921FD2">
      <w:pPr>
        <w:jc w:val="center"/>
      </w:pPr>
      <w:r w:rsidRPr="00921FD2">
        <w:rPr>
          <w:noProof/>
          <w:lang w:val="en-US"/>
        </w:rPr>
        <w:drawing>
          <wp:inline distT="0" distB="0" distL="0" distR="0" wp14:anchorId="464CB3CD" wp14:editId="76A3BC4C">
            <wp:extent cx="4886554" cy="4873374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3930" cy="4900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3DD52" w14:textId="341A9095" w:rsidR="00391740" w:rsidRPr="00F5722F" w:rsidRDefault="00391740" w:rsidP="00391740">
      <w:pPr>
        <w:rPr>
          <w:b/>
        </w:rPr>
      </w:pPr>
      <w:r w:rsidRPr="00F5722F">
        <w:rPr>
          <w:b/>
        </w:rPr>
        <w:t xml:space="preserve">Figure 1: </w:t>
      </w:r>
      <w:r w:rsidR="00372056">
        <w:rPr>
          <w:b/>
        </w:rPr>
        <w:t xml:space="preserve">DFT-S-OFDM test points (orange with black dot) vs actual Edge allocation (yellow ‘E’) vs actual MPRnarrow (blue ‘N’) vs actual 0dB MPR inner Region 1 allocation (‘R1’ within red contour) vs new inner 1/3 0dB MPR Region 1 extension proposal [1] (green with black contour) vs LCrb vs RBstart for the example of </w:t>
      </w:r>
      <w:r w:rsidRPr="00F5722F">
        <w:rPr>
          <w:b/>
        </w:rPr>
        <w:t xml:space="preserve">PC3 </w:t>
      </w:r>
      <w:r w:rsidR="00372056">
        <w:rPr>
          <w:b/>
        </w:rPr>
        <w:t>operation at</w:t>
      </w:r>
      <w:r w:rsidRPr="00F5722F">
        <w:rPr>
          <w:b/>
        </w:rPr>
        <w:t xml:space="preserve"> 100MHz </w:t>
      </w:r>
      <w:r w:rsidR="00372056">
        <w:rPr>
          <w:b/>
        </w:rPr>
        <w:t xml:space="preserve">channel bandwidth and </w:t>
      </w:r>
      <w:r w:rsidRPr="00F5722F">
        <w:rPr>
          <w:b/>
        </w:rPr>
        <w:t>SCS 120 kHz.</w:t>
      </w:r>
      <w:r>
        <w:rPr>
          <w:b/>
        </w:rPr>
        <w:t xml:space="preserve"> 0 dB MPR reference waveform is 20RB23.</w:t>
      </w:r>
    </w:p>
    <w:p w14:paraId="648175A0" w14:textId="02451E9C" w:rsidR="00D05A21" w:rsidRDefault="0090673C" w:rsidP="004367D1">
      <w:pPr>
        <w:jc w:val="both"/>
      </w:pPr>
      <w:r>
        <w:t>W</w:t>
      </w:r>
      <w:r w:rsidR="002526AD">
        <w:t>e</w:t>
      </w:r>
      <w:r w:rsidR="002C76C6">
        <w:t xml:space="preserve"> reproduce in T</w:t>
      </w:r>
      <w:r w:rsidR="0054310B">
        <w:t>able 1 below</w:t>
      </w:r>
      <w:r w:rsidR="00D05A21">
        <w:t xml:space="preserve"> measurements from [4] which confirm that</w:t>
      </w:r>
      <w:r w:rsidR="0054310B">
        <w:t xml:space="preserve"> </w:t>
      </w:r>
      <w:r>
        <w:t xml:space="preserve">for </w:t>
      </w:r>
      <w:r w:rsidR="00921FD2">
        <w:t>the</w:t>
      </w:r>
      <w:r w:rsidR="00D05A21">
        <w:t xml:space="preserve"> measurement points corresponding to the new proposed 0dB MPR Region 1 contour, i.e. for 1RB23, 5RB5, 10RB10, 20RB20:</w:t>
      </w:r>
    </w:p>
    <w:p w14:paraId="0E90F3AE" w14:textId="77777777" w:rsidR="00D05A21" w:rsidRDefault="002526AD" w:rsidP="004367D1">
      <w:pPr>
        <w:pStyle w:val="ListParagraph"/>
        <w:numPr>
          <w:ilvl w:val="0"/>
          <w:numId w:val="7"/>
        </w:numPr>
        <w:jc w:val="both"/>
      </w:pPr>
      <w:r>
        <w:t xml:space="preserve">IBE is </w:t>
      </w:r>
      <w:r w:rsidR="00D05A21">
        <w:t xml:space="preserve">indeed </w:t>
      </w:r>
      <w:r w:rsidR="0054310B">
        <w:t xml:space="preserve">the </w:t>
      </w:r>
      <w:r>
        <w:t>limiting factor</w:t>
      </w:r>
      <w:r w:rsidR="00D05A21">
        <w:t>,</w:t>
      </w:r>
    </w:p>
    <w:p w14:paraId="43D3BC6C" w14:textId="77777777" w:rsidR="00D05A21" w:rsidRDefault="00D05A21" w:rsidP="004367D1">
      <w:pPr>
        <w:pStyle w:val="ListParagraph"/>
        <w:numPr>
          <w:ilvl w:val="0"/>
          <w:numId w:val="7"/>
        </w:numPr>
        <w:jc w:val="both"/>
      </w:pPr>
      <w:r>
        <w:t>A small margin is available compared to the 0dB MPR reference test point.</w:t>
      </w:r>
    </w:p>
    <w:p w14:paraId="41FFE9F8" w14:textId="10044F03" w:rsidR="00921FD2" w:rsidRDefault="00D05A21" w:rsidP="004367D1">
      <w:pPr>
        <w:jc w:val="both"/>
      </w:pPr>
      <w:r>
        <w:t>It is worth noting that this contour seems to provide s</w:t>
      </w:r>
      <w:r w:rsidR="0090673C">
        <w:t>ufficient ma</w:t>
      </w:r>
      <w:r w:rsidR="000621B0">
        <w:t xml:space="preserve">rgin </w:t>
      </w:r>
      <w:r w:rsidR="0090673C">
        <w:t xml:space="preserve">for </w:t>
      </w:r>
      <w:r>
        <w:t xml:space="preserve">32RB16 and 50RB8 </w:t>
      </w:r>
      <w:r w:rsidR="000621B0">
        <w:t xml:space="preserve">since they </w:t>
      </w:r>
      <w:r>
        <w:t>are also IBE limited despite being located within the actual “Edge” region.</w:t>
      </w:r>
    </w:p>
    <w:p w14:paraId="0000132A" w14:textId="20ED85DE" w:rsidR="00921FD2" w:rsidRDefault="00921FD2" w:rsidP="002526AD"/>
    <w:p w14:paraId="5335690B" w14:textId="430BAB34" w:rsidR="00921FD2" w:rsidRDefault="00921FD2" w:rsidP="002526AD"/>
    <w:p w14:paraId="31B3CC6C" w14:textId="5629D867" w:rsidR="00921FD2" w:rsidRDefault="00921FD2" w:rsidP="002526AD"/>
    <w:p w14:paraId="1E5FD231" w14:textId="1733FA94" w:rsidR="00921FD2" w:rsidRDefault="00921FD2" w:rsidP="002526AD"/>
    <w:p w14:paraId="4020B75D" w14:textId="1E8818F6" w:rsidR="00921FD2" w:rsidRDefault="00921FD2" w:rsidP="002526AD"/>
    <w:p w14:paraId="6632568E" w14:textId="77777777" w:rsidR="00921FD2" w:rsidRDefault="00921FD2" w:rsidP="002526AD"/>
    <w:p w14:paraId="38D2B552" w14:textId="630ED232" w:rsidR="002526AD" w:rsidRDefault="0054310B" w:rsidP="002526AD">
      <w:pPr>
        <w:jc w:val="center"/>
        <w:rPr>
          <w:b/>
        </w:rPr>
      </w:pPr>
      <w:r>
        <w:rPr>
          <w:b/>
        </w:rPr>
        <w:t>Table 1</w:t>
      </w:r>
      <w:r w:rsidR="002526AD" w:rsidRPr="00893896">
        <w:rPr>
          <w:b/>
        </w:rPr>
        <w:t>:</w:t>
      </w:r>
      <w:r w:rsidR="002526AD">
        <w:rPr>
          <w:b/>
        </w:rPr>
        <w:t xml:space="preserve"> </w:t>
      </w:r>
      <w:r w:rsidR="002C76C6">
        <w:rPr>
          <w:b/>
        </w:rPr>
        <w:t>Gating Factor and M</w:t>
      </w:r>
      <w:r>
        <w:rPr>
          <w:b/>
        </w:rPr>
        <w:t xml:space="preserve">easured MPR </w:t>
      </w:r>
      <w:r w:rsidR="002C76C6">
        <w:rPr>
          <w:b/>
        </w:rPr>
        <w:t>Taking All Gating Factors into A</w:t>
      </w:r>
      <w:r w:rsidR="00D05A21">
        <w:rPr>
          <w:b/>
        </w:rPr>
        <w:t>ccount</w:t>
      </w:r>
    </w:p>
    <w:tbl>
      <w:tblPr>
        <w:tblW w:w="4796" w:type="dxa"/>
        <w:jc w:val="center"/>
        <w:tblLook w:val="04A0" w:firstRow="1" w:lastRow="0" w:firstColumn="1" w:lastColumn="0" w:noHBand="0" w:noVBand="1"/>
      </w:tblPr>
      <w:tblGrid>
        <w:gridCol w:w="879"/>
        <w:gridCol w:w="800"/>
        <w:gridCol w:w="1039"/>
        <w:gridCol w:w="1169"/>
        <w:gridCol w:w="909"/>
      </w:tblGrid>
      <w:tr w:rsidR="00D05A21" w:rsidRPr="00D05A21" w14:paraId="0CD65336" w14:textId="77777777" w:rsidTr="00921FD2">
        <w:trPr>
          <w:trHeight w:val="226"/>
          <w:jc w:val="center"/>
        </w:trPr>
        <w:tc>
          <w:tcPr>
            <w:tcW w:w="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838BC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A2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55345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QPSK DFT-S-OFDM</w:t>
            </w:r>
          </w:p>
        </w:tc>
        <w:tc>
          <w:tcPr>
            <w:tcW w:w="2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A86924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Measurement results</w:t>
            </w:r>
          </w:p>
        </w:tc>
      </w:tr>
      <w:tr w:rsidR="00D05A21" w:rsidRPr="00D05A21" w14:paraId="13F557C1" w14:textId="77777777" w:rsidTr="00921FD2">
        <w:trPr>
          <w:trHeight w:val="529"/>
          <w:jc w:val="center"/>
        </w:trPr>
        <w:tc>
          <w:tcPr>
            <w:tcW w:w="8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2FCE3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C41C5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05A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LC</w:t>
            </w:r>
            <w:r w:rsidRPr="00D05A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RB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E9FA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RB</w:t>
            </w:r>
            <w:r w:rsidRPr="00D05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start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3D345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Back-off vs 0dB ref.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C16E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Gator</w:t>
            </w:r>
          </w:p>
        </w:tc>
      </w:tr>
      <w:tr w:rsidR="00D05A21" w:rsidRPr="00D05A21" w14:paraId="7C4FD681" w14:textId="77777777" w:rsidTr="00921FD2">
        <w:trPr>
          <w:trHeight w:val="226"/>
          <w:jc w:val="center"/>
        </w:trPr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3442D5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A2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new inner 1/3 Region 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4B64D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8869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7CEDA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-0.6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6F91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  <w:tr w:rsidR="00D05A21" w:rsidRPr="00D05A21" w14:paraId="73172C39" w14:textId="77777777" w:rsidTr="00921FD2">
        <w:trPr>
          <w:trHeight w:val="226"/>
          <w:jc w:val="center"/>
        </w:trPr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501FC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9E268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A305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DDEBD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-0.5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F664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  <w:tr w:rsidR="00D05A21" w:rsidRPr="00D05A21" w14:paraId="07C653DB" w14:textId="77777777" w:rsidTr="00921FD2">
        <w:trPr>
          <w:trHeight w:val="226"/>
          <w:jc w:val="center"/>
        </w:trPr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87500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D6939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A2F2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A05D7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-0.2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E078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  <w:tr w:rsidR="00D05A21" w:rsidRPr="00D05A21" w14:paraId="632C2ECB" w14:textId="77777777" w:rsidTr="00921FD2">
        <w:trPr>
          <w:trHeight w:val="226"/>
          <w:jc w:val="center"/>
        </w:trPr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BC07D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63A3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3117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2723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-0.3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0CC7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  <w:tr w:rsidR="00D05A21" w:rsidRPr="00D05A21" w14:paraId="519F063F" w14:textId="77777777" w:rsidTr="00921FD2">
        <w:trPr>
          <w:trHeight w:val="226"/>
          <w:jc w:val="center"/>
        </w:trPr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C0F5E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5906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206C9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0B0F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0dB ref.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2793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  <w:tr w:rsidR="00D05A21" w:rsidRPr="00D05A21" w14:paraId="2C078DF2" w14:textId="77777777" w:rsidTr="00921FD2">
        <w:trPr>
          <w:trHeight w:val="226"/>
          <w:jc w:val="center"/>
        </w:trPr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BF828A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05A2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Other RB allocations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FD84D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D897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F1CC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-1.9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E9E4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EVM</w:t>
            </w:r>
          </w:p>
        </w:tc>
      </w:tr>
      <w:tr w:rsidR="00D05A21" w:rsidRPr="00D05A21" w14:paraId="3846D0CC" w14:textId="77777777" w:rsidTr="00921FD2">
        <w:trPr>
          <w:trHeight w:val="226"/>
          <w:jc w:val="center"/>
        </w:trPr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D46A5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BF798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638EB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259C7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-0.3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E8EE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  <w:tr w:rsidR="00D05A21" w:rsidRPr="00D05A21" w14:paraId="09999509" w14:textId="77777777" w:rsidTr="00921FD2">
        <w:trPr>
          <w:trHeight w:val="226"/>
          <w:jc w:val="center"/>
        </w:trPr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4EFE3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9FC6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2D46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8EB4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D52AD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  <w:tr w:rsidR="00D05A21" w:rsidRPr="00D05A21" w14:paraId="2F84B265" w14:textId="77777777" w:rsidTr="00921FD2">
        <w:trPr>
          <w:trHeight w:val="226"/>
          <w:jc w:val="center"/>
        </w:trPr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73A1B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D14B9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BACC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9CA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0.7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5083" w14:textId="77777777" w:rsidR="00D05A21" w:rsidRPr="00D05A21" w:rsidRDefault="00D05A21" w:rsidP="00D05A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05A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OBW</w:t>
            </w:r>
          </w:p>
        </w:tc>
      </w:tr>
    </w:tbl>
    <w:p w14:paraId="0AE63411" w14:textId="77777777" w:rsidR="00D05A21" w:rsidRDefault="00D05A21" w:rsidP="002526AD">
      <w:pPr>
        <w:jc w:val="center"/>
        <w:rPr>
          <w:b/>
        </w:rPr>
      </w:pPr>
    </w:p>
    <w:p w14:paraId="1C221DD1" w14:textId="2FD993C0" w:rsidR="00D05A21" w:rsidRPr="00D05A21" w:rsidRDefault="00D05A21" w:rsidP="000D1754">
      <w:pPr>
        <w:rPr>
          <w:b/>
        </w:rPr>
      </w:pPr>
      <w:r w:rsidRPr="00D05A21">
        <w:rPr>
          <w:b/>
        </w:rPr>
        <w:t>Observation 1: IBE is the limiting gating factor for selected TP fulfilling the new 0dB MPR inner 1/3 Region 1 extension proposal [1].</w:t>
      </w:r>
      <w:r>
        <w:rPr>
          <w:b/>
        </w:rPr>
        <w:t xml:space="preserve"> Other points in the “Edge” allocation regions are also IBE limited, indicating</w:t>
      </w:r>
      <w:r w:rsidR="0004432D">
        <w:rPr>
          <w:b/>
        </w:rPr>
        <w:t xml:space="preserve"> that new Region 1 proposal </w:t>
      </w:r>
      <w:r>
        <w:rPr>
          <w:b/>
        </w:rPr>
        <w:t>provide</w:t>
      </w:r>
      <w:r w:rsidR="0004432D">
        <w:rPr>
          <w:b/>
        </w:rPr>
        <w:t>s</w:t>
      </w:r>
      <w:r>
        <w:rPr>
          <w:b/>
        </w:rPr>
        <w:t xml:space="preserve"> sufficient margin.</w:t>
      </w:r>
    </w:p>
    <w:p w14:paraId="35953F93" w14:textId="5BE19E16" w:rsidR="002526AD" w:rsidRDefault="000D1754" w:rsidP="004367D1">
      <w:pPr>
        <w:jc w:val="both"/>
      </w:pPr>
      <w:r w:rsidRPr="000D1754">
        <w:t xml:space="preserve">In </w:t>
      </w:r>
      <w:r w:rsidR="00693DA8">
        <w:t>Table 2, we present the measured power boosting that can be achieved if IBE is removed for the TP fulfilling new 0</w:t>
      </w:r>
      <w:r w:rsidR="002C76C6">
        <w:t xml:space="preserve"> </w:t>
      </w:r>
      <w:r w:rsidR="00693DA8">
        <w:t>dB MPR Region1</w:t>
      </w:r>
      <w:r w:rsidR="00362B21">
        <w:t xml:space="preserve"> proposal. In these measurements,</w:t>
      </w:r>
      <w:r w:rsidR="00693DA8">
        <w:t xml:space="preserve"> </w:t>
      </w:r>
      <w:r w:rsidR="00362B21">
        <w:t>the 20RB23 0</w:t>
      </w:r>
      <w:r w:rsidR="002C76C6">
        <w:t xml:space="preserve"> </w:t>
      </w:r>
      <w:r w:rsidR="00362B21">
        <w:t>dB MPR</w:t>
      </w:r>
      <w:r w:rsidR="00693DA8">
        <w:t xml:space="preserve"> reference waveform cal</w:t>
      </w:r>
      <w:r w:rsidR="00362B21">
        <w:t>ibration is maintained</w:t>
      </w:r>
      <w:r w:rsidR="00693DA8">
        <w:t xml:space="preserve"> as currentl</w:t>
      </w:r>
      <w:r w:rsidR="00362B21">
        <w:t>y defined, in this case it is IBE limited.</w:t>
      </w:r>
      <w:r w:rsidR="00693DA8">
        <w:t xml:space="preserve"> </w:t>
      </w:r>
      <w:r w:rsidR="00CB6A5D">
        <w:t>The measured p</w:t>
      </w:r>
      <w:r w:rsidR="00362B21">
        <w:t>ower boosting ranges from 1.6 to 2.5 dB for QSPK DFT-S-OFDM waveforms.</w:t>
      </w:r>
      <w:r w:rsidR="0090673C">
        <w:t xml:space="preserve"> Further studies are needed to confirm if boosting is also applicable to Pi/2 BPSK waveforms.</w:t>
      </w:r>
      <w:r w:rsidR="004367D1">
        <w:t xml:space="preserve"> Considering the data set is very small compared the large number of RB allocation combinations, these results should be co</w:t>
      </w:r>
      <w:r w:rsidR="00AF327C">
        <w:t>nsidered only as a way to verify that</w:t>
      </w:r>
      <w:r w:rsidR="004367D1">
        <w:t xml:space="preserve"> the</w:t>
      </w:r>
      <w:r w:rsidR="00AF327C">
        <w:t xml:space="preserve"> </w:t>
      </w:r>
      <w:r w:rsidR="00AF327C" w:rsidRPr="00AF327C">
        <w:t>1</w:t>
      </w:r>
      <w:r w:rsidR="002C76C6">
        <w:t xml:space="preserve"> </w:t>
      </w:r>
      <w:r w:rsidR="00AF327C">
        <w:t>dB power boosting proposed in [3</w:t>
      </w:r>
      <w:r w:rsidR="00AF327C" w:rsidRPr="00AF327C">
        <w:t>] seems to be feasible</w:t>
      </w:r>
      <w:r w:rsidR="004367D1">
        <w:t xml:space="preserve">. In any case, if boosting was to be adopted, boosting level could only be based on adopting the minimum boosting </w:t>
      </w:r>
      <w:r w:rsidR="00CB6A5D">
        <w:t xml:space="preserve">level </w:t>
      </w:r>
      <w:r w:rsidR="004367D1">
        <w:t>across all RB allocations eligible to the new Region 1 extension proposal.</w:t>
      </w:r>
    </w:p>
    <w:p w14:paraId="58442187" w14:textId="0DA1ADF0" w:rsidR="00BD54CE" w:rsidRDefault="00362B21" w:rsidP="00C836C2">
      <w:pPr>
        <w:jc w:val="center"/>
        <w:rPr>
          <w:b/>
        </w:rPr>
      </w:pPr>
      <w:r>
        <w:rPr>
          <w:b/>
        </w:rPr>
        <w:t>Table 2</w:t>
      </w:r>
      <w:r w:rsidR="00C836C2">
        <w:rPr>
          <w:b/>
        </w:rPr>
        <w:t xml:space="preserve">: </w:t>
      </w:r>
      <w:r w:rsidR="002C76C6">
        <w:rPr>
          <w:b/>
        </w:rPr>
        <w:t>Gating Factor and Measured MPR Ignoring IBE Gating Factor for I</w:t>
      </w:r>
      <w:r>
        <w:rPr>
          <w:b/>
        </w:rPr>
        <w:t>nner 1/3 TP</w:t>
      </w:r>
    </w:p>
    <w:tbl>
      <w:tblPr>
        <w:tblW w:w="4796" w:type="dxa"/>
        <w:jc w:val="center"/>
        <w:tblLook w:val="04A0" w:firstRow="1" w:lastRow="0" w:firstColumn="1" w:lastColumn="0" w:noHBand="0" w:noVBand="1"/>
      </w:tblPr>
      <w:tblGrid>
        <w:gridCol w:w="778"/>
        <w:gridCol w:w="779"/>
        <w:gridCol w:w="994"/>
        <w:gridCol w:w="1214"/>
        <w:gridCol w:w="1031"/>
      </w:tblGrid>
      <w:tr w:rsidR="00362B21" w:rsidRPr="00362B21" w14:paraId="764A46E3" w14:textId="77777777" w:rsidTr="00921FD2">
        <w:trPr>
          <w:trHeight w:val="231"/>
          <w:jc w:val="center"/>
        </w:trPr>
        <w:tc>
          <w:tcPr>
            <w:tcW w:w="7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28A57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362B2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1DF74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QPSK DFT-S-OFDM</w:t>
            </w:r>
          </w:p>
        </w:tc>
        <w:tc>
          <w:tcPr>
            <w:tcW w:w="22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2659A7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Measurement results</w:t>
            </w:r>
          </w:p>
        </w:tc>
      </w:tr>
      <w:tr w:rsidR="00921FD2" w:rsidRPr="00362B21" w14:paraId="0125B484" w14:textId="77777777" w:rsidTr="00921FD2">
        <w:trPr>
          <w:trHeight w:val="539"/>
          <w:jc w:val="center"/>
        </w:trPr>
        <w:tc>
          <w:tcPr>
            <w:tcW w:w="7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E6FE6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780BA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62B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LC</w:t>
            </w:r>
            <w:r w:rsidRPr="00362B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RB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245EC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RB</w:t>
            </w:r>
            <w:r w:rsidRPr="00362B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  <w:lang w:val="en-US"/>
              </w:rPr>
              <w:t>start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14D39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Back-off vs 0dB ref.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390E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Gator</w:t>
            </w:r>
          </w:p>
        </w:tc>
      </w:tr>
      <w:tr w:rsidR="00921FD2" w:rsidRPr="00362B21" w14:paraId="43D4BA42" w14:textId="77777777" w:rsidTr="00921FD2">
        <w:trPr>
          <w:trHeight w:val="231"/>
          <w:jc w:val="center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8AEB0C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362B21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new inner 1/3 Region 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7DC96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58CB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544A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-1.8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36E22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EVM</w:t>
            </w:r>
          </w:p>
        </w:tc>
      </w:tr>
      <w:tr w:rsidR="00921FD2" w:rsidRPr="00362B21" w14:paraId="3D0A665A" w14:textId="77777777" w:rsidTr="00921FD2">
        <w:trPr>
          <w:trHeight w:val="231"/>
          <w:jc w:val="center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A60C0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E795E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30043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E083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-2.5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B0B8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EVM</w:t>
            </w:r>
          </w:p>
        </w:tc>
      </w:tr>
      <w:tr w:rsidR="00921FD2" w:rsidRPr="00362B21" w14:paraId="0026558B" w14:textId="77777777" w:rsidTr="00921FD2">
        <w:trPr>
          <w:trHeight w:val="231"/>
          <w:jc w:val="center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55D91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35979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299C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176B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-2.4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0443A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EVM</w:t>
            </w:r>
          </w:p>
        </w:tc>
      </w:tr>
      <w:tr w:rsidR="00921FD2" w:rsidRPr="00362B21" w14:paraId="49705294" w14:textId="77777777" w:rsidTr="00921FD2">
        <w:trPr>
          <w:trHeight w:val="231"/>
          <w:jc w:val="center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C5B42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E1CC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29C5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6287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-1.6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7A777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EVM</w:t>
            </w:r>
          </w:p>
        </w:tc>
      </w:tr>
      <w:tr w:rsidR="00921FD2" w:rsidRPr="00362B21" w14:paraId="21CC1EA7" w14:textId="77777777" w:rsidTr="00921FD2">
        <w:trPr>
          <w:trHeight w:val="231"/>
          <w:jc w:val="center"/>
        </w:trPr>
        <w:tc>
          <w:tcPr>
            <w:tcW w:w="7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CC324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31F0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3B9C0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D471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0dB ref.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B6C9" w14:textId="77777777" w:rsidR="00362B21" w:rsidRPr="00362B21" w:rsidRDefault="00362B21" w:rsidP="00362B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62B2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IBE</w:t>
            </w:r>
          </w:p>
        </w:tc>
      </w:tr>
    </w:tbl>
    <w:p w14:paraId="3FCB22B6" w14:textId="77777777" w:rsidR="00362B21" w:rsidRDefault="00362B21" w:rsidP="00362B21">
      <w:pPr>
        <w:rPr>
          <w:b/>
        </w:rPr>
      </w:pPr>
    </w:p>
    <w:p w14:paraId="1967B450" w14:textId="2005F9D7" w:rsidR="00362B21" w:rsidRDefault="00362B21" w:rsidP="004367D1">
      <w:pPr>
        <w:jc w:val="both"/>
      </w:pPr>
      <w:r w:rsidRPr="00362B21">
        <w:t>It should be noted that the 0</w:t>
      </w:r>
      <w:r w:rsidR="002C76C6">
        <w:t xml:space="preserve"> </w:t>
      </w:r>
      <w:r w:rsidRPr="00362B21">
        <w:t xml:space="preserve">dB </w:t>
      </w:r>
      <w:r w:rsidR="00921FD2">
        <w:t xml:space="preserve">MPR waveform is also </w:t>
      </w:r>
      <w:r w:rsidRPr="00362B21">
        <w:t>eligible to power boosting since it is IBE limited. The measurements indicate a 1.5 dB power boosting for 20RB23 QPSK DFT-S-OFDM.</w:t>
      </w:r>
      <w:r w:rsidR="0090673C">
        <w:t xml:space="preserve"> </w:t>
      </w:r>
    </w:p>
    <w:p w14:paraId="1616F1A3" w14:textId="204E671A" w:rsidR="00362B21" w:rsidRDefault="00362B21" w:rsidP="00362B21">
      <w:pPr>
        <w:rPr>
          <w:b/>
        </w:rPr>
      </w:pPr>
      <w:r>
        <w:rPr>
          <w:b/>
        </w:rPr>
        <w:t>Observation 2</w:t>
      </w:r>
      <w:r w:rsidRPr="00D05A21">
        <w:rPr>
          <w:b/>
        </w:rPr>
        <w:t xml:space="preserve">: </w:t>
      </w:r>
      <w:r>
        <w:rPr>
          <w:b/>
        </w:rPr>
        <w:t>For QPSK DFT-S-OFDM RB allocations</w:t>
      </w:r>
      <w:r w:rsidR="0090673C">
        <w:rPr>
          <w:b/>
        </w:rPr>
        <w:t xml:space="preserve"> which</w:t>
      </w:r>
      <w:r>
        <w:rPr>
          <w:b/>
        </w:rPr>
        <w:t xml:space="preserve"> are eligible to the new 0</w:t>
      </w:r>
      <w:r w:rsidR="002C76C6">
        <w:rPr>
          <w:b/>
        </w:rPr>
        <w:t xml:space="preserve"> </w:t>
      </w:r>
      <w:r>
        <w:rPr>
          <w:b/>
        </w:rPr>
        <w:t xml:space="preserve">dB MPR Region 1 contour [1], </w:t>
      </w:r>
      <w:r w:rsidR="00AF327C" w:rsidRPr="00AF327C">
        <w:rPr>
          <w:b/>
        </w:rPr>
        <w:t>the 1</w:t>
      </w:r>
      <w:r w:rsidR="00AF327C">
        <w:rPr>
          <w:b/>
        </w:rPr>
        <w:t>dB power boosting proposed in [3</w:t>
      </w:r>
      <w:r w:rsidR="00AF327C" w:rsidRPr="00AF327C">
        <w:rPr>
          <w:b/>
        </w:rPr>
        <w:t>] seems to be feasible</w:t>
      </w:r>
      <w:r>
        <w:rPr>
          <w:b/>
        </w:rPr>
        <w:t>.</w:t>
      </w:r>
    </w:p>
    <w:p w14:paraId="0A2B063E" w14:textId="7AD61A8C" w:rsidR="00B02A48" w:rsidRPr="00362B21" w:rsidRDefault="00B02A48" w:rsidP="00362B21">
      <w:r>
        <w:rPr>
          <w:b/>
        </w:rPr>
        <w:t xml:space="preserve">Proposal 2: Power Boosting Concept is applicable for </w:t>
      </w:r>
      <w:r w:rsidR="0090673C">
        <w:rPr>
          <w:b/>
        </w:rPr>
        <w:t xml:space="preserve">QPSK DFT-S-OFDM </w:t>
      </w:r>
      <w:r>
        <w:rPr>
          <w:b/>
        </w:rPr>
        <w:t xml:space="preserve">RB allocations eligible to the new </w:t>
      </w:r>
      <w:r w:rsidRPr="00B02A48">
        <w:rPr>
          <w:b/>
        </w:rPr>
        <w:t>0</w:t>
      </w:r>
      <w:r w:rsidR="002C76C6">
        <w:rPr>
          <w:b/>
        </w:rPr>
        <w:t xml:space="preserve"> </w:t>
      </w:r>
      <w:r w:rsidRPr="00B02A48">
        <w:rPr>
          <w:b/>
        </w:rPr>
        <w:t>dB MPR Region 1 extension proposal</w:t>
      </w:r>
      <w:r>
        <w:rPr>
          <w:b/>
        </w:rPr>
        <w:t>.</w:t>
      </w:r>
      <w:r w:rsidR="0090673C">
        <w:rPr>
          <w:b/>
        </w:rPr>
        <w:t xml:space="preserve"> Applicability for Pi/2 BPSK is FFS.</w:t>
      </w:r>
    </w:p>
    <w:p w14:paraId="20D53E00" w14:textId="6CF79A6B" w:rsidR="00BD54CE" w:rsidRDefault="00BD54CE" w:rsidP="00BD54CE">
      <w:pPr>
        <w:pStyle w:val="Heading1"/>
      </w:pPr>
      <w:r>
        <w:t>3</w:t>
      </w:r>
      <w:r>
        <w:tab/>
        <w:t>Conclusion</w:t>
      </w:r>
    </w:p>
    <w:p w14:paraId="0E04CA6C" w14:textId="77777777" w:rsidR="0004432D" w:rsidRDefault="00BD54CE" w:rsidP="00BD54CE">
      <w:r>
        <w:t xml:space="preserve">In this contribution we have presented </w:t>
      </w:r>
      <w:r w:rsidR="0004432D">
        <w:t>measurements</w:t>
      </w:r>
      <w:r>
        <w:t xml:space="preserve"> results for</w:t>
      </w:r>
      <w:r w:rsidR="0004432D">
        <w:t xml:space="preserve"> which we believe Region 1 extension proposal is still valid and based on these we propose:</w:t>
      </w:r>
    </w:p>
    <w:p w14:paraId="2CCA2EE6" w14:textId="3632ADCF" w:rsidR="0004432D" w:rsidRDefault="0004432D" w:rsidP="00BD54CE">
      <w:r w:rsidRPr="00BE40E7">
        <w:rPr>
          <w:b/>
        </w:rPr>
        <w:t>Proposal</w:t>
      </w:r>
      <w:r w:rsidR="008242D4">
        <w:rPr>
          <w:b/>
        </w:rPr>
        <w:t xml:space="preserve"> 1</w:t>
      </w:r>
      <w:r w:rsidRPr="00BE40E7">
        <w:rPr>
          <w:b/>
        </w:rPr>
        <w:t xml:space="preserve">: </w:t>
      </w:r>
      <w:r>
        <w:rPr>
          <w:b/>
        </w:rPr>
        <w:t>The Region 1, 0</w:t>
      </w:r>
      <w:r w:rsidR="002C76C6">
        <w:rPr>
          <w:b/>
        </w:rPr>
        <w:t xml:space="preserve"> </w:t>
      </w:r>
      <w:r>
        <w:rPr>
          <w:b/>
        </w:rPr>
        <w:t xml:space="preserve">dB </w:t>
      </w:r>
      <w:r w:rsidRPr="00BE40E7">
        <w:rPr>
          <w:b/>
        </w:rPr>
        <w:t xml:space="preserve">MPR for </w:t>
      </w:r>
      <w:r>
        <w:rPr>
          <w:b/>
        </w:rPr>
        <w:t xml:space="preserve">PC3 operation in </w:t>
      </w:r>
      <w:r w:rsidRPr="00BE40E7">
        <w:rPr>
          <w:b/>
        </w:rPr>
        <w:t>FR2</w:t>
      </w:r>
      <w:r>
        <w:rPr>
          <w:b/>
        </w:rPr>
        <w:t xml:space="preserve"> at channel bandwidth less or equal to 200MHz</w:t>
      </w:r>
      <w:r w:rsidRPr="00BE40E7">
        <w:rPr>
          <w:b/>
        </w:rPr>
        <w:t xml:space="preserve"> is extended as described in [1]</w:t>
      </w:r>
      <w:r>
        <w:rPr>
          <w:b/>
        </w:rPr>
        <w:t>.</w:t>
      </w:r>
    </w:p>
    <w:p w14:paraId="71EBFC1F" w14:textId="237AEEF0" w:rsidR="00BD54CE" w:rsidRDefault="0004432D" w:rsidP="00BD54CE">
      <w:r>
        <w:t>As for the</w:t>
      </w:r>
      <w:r w:rsidR="00BD54CE">
        <w:t xml:space="preserve"> </w:t>
      </w:r>
      <w:r>
        <w:t>power boosting</w:t>
      </w:r>
      <w:r w:rsidR="00BD54CE" w:rsidRPr="00BD54CE">
        <w:t xml:space="preserve"> concept</w:t>
      </w:r>
      <w:r>
        <w:t>, based on our results we observe that:</w:t>
      </w:r>
    </w:p>
    <w:p w14:paraId="4BE95F88" w14:textId="51BB0B16" w:rsidR="0004432D" w:rsidRPr="00D05A21" w:rsidRDefault="0004432D" w:rsidP="0004432D">
      <w:pPr>
        <w:rPr>
          <w:b/>
        </w:rPr>
      </w:pPr>
      <w:r w:rsidRPr="00D05A21">
        <w:rPr>
          <w:b/>
        </w:rPr>
        <w:lastRenderedPageBreak/>
        <w:t xml:space="preserve">Observation 1: IBE is the limiting gating factor for </w:t>
      </w:r>
      <w:r w:rsidR="002C76C6">
        <w:rPr>
          <w:b/>
        </w:rPr>
        <w:t xml:space="preserve">the </w:t>
      </w:r>
      <w:r w:rsidRPr="00D05A21">
        <w:rPr>
          <w:b/>
        </w:rPr>
        <w:t>selected TP fulfilling the new 0</w:t>
      </w:r>
      <w:r w:rsidR="002C76C6">
        <w:rPr>
          <w:b/>
        </w:rPr>
        <w:t xml:space="preserve"> </w:t>
      </w:r>
      <w:bookmarkStart w:id="1" w:name="_GoBack"/>
      <w:bookmarkEnd w:id="1"/>
      <w:r w:rsidRPr="00D05A21">
        <w:rPr>
          <w:b/>
        </w:rPr>
        <w:t>dB MPR inner 1/3 Region 1 extension proposal [1].</w:t>
      </w:r>
      <w:r>
        <w:rPr>
          <w:b/>
        </w:rPr>
        <w:t xml:space="preserve"> Other points in the “Edge” allocation regions are also IBE limited, indicating that new Region 1 proposal provides sufficient margin.</w:t>
      </w:r>
    </w:p>
    <w:p w14:paraId="297EDBD8" w14:textId="6377B912" w:rsidR="00AF327C" w:rsidRDefault="00AF327C" w:rsidP="00AF327C">
      <w:pPr>
        <w:rPr>
          <w:b/>
        </w:rPr>
      </w:pPr>
      <w:r>
        <w:rPr>
          <w:b/>
        </w:rPr>
        <w:t>Observation 2</w:t>
      </w:r>
      <w:r w:rsidRPr="00D05A21">
        <w:rPr>
          <w:b/>
        </w:rPr>
        <w:t xml:space="preserve">: </w:t>
      </w:r>
      <w:r>
        <w:rPr>
          <w:b/>
        </w:rPr>
        <w:t>For QPSK DFT-S-OFDM RB allocations which are eligible to the new 0</w:t>
      </w:r>
      <w:r w:rsidR="002C76C6">
        <w:rPr>
          <w:b/>
        </w:rPr>
        <w:t xml:space="preserve"> </w:t>
      </w:r>
      <w:r>
        <w:rPr>
          <w:b/>
        </w:rPr>
        <w:t xml:space="preserve">dB MPR Region 1 contour [1], </w:t>
      </w:r>
      <w:r w:rsidR="002C76C6">
        <w:rPr>
          <w:b/>
        </w:rPr>
        <w:t xml:space="preserve">the 1 </w:t>
      </w:r>
      <w:r>
        <w:rPr>
          <w:b/>
        </w:rPr>
        <w:t>dB power boosting proposed in [3</w:t>
      </w:r>
      <w:r w:rsidRPr="00AF327C">
        <w:rPr>
          <w:b/>
        </w:rPr>
        <w:t>] seems to be feasible</w:t>
      </w:r>
      <w:r>
        <w:rPr>
          <w:b/>
        </w:rPr>
        <w:t>.</w:t>
      </w:r>
    </w:p>
    <w:p w14:paraId="02F017C7" w14:textId="2C19EE95" w:rsidR="008242D4" w:rsidRDefault="008242D4" w:rsidP="0004432D">
      <w:r>
        <w:t>And therefore propose:</w:t>
      </w:r>
    </w:p>
    <w:p w14:paraId="4CEA0B60" w14:textId="0303D2C4" w:rsidR="0090673C" w:rsidRPr="00362B21" w:rsidRDefault="0090673C" w:rsidP="0090673C">
      <w:r>
        <w:rPr>
          <w:b/>
        </w:rPr>
        <w:t xml:space="preserve">Proposal 2: Power Boosting Concept is applicable for QPSK DFT-S-OFDM RB allocations which are eligible to the new </w:t>
      </w:r>
      <w:r w:rsidRPr="00B02A48">
        <w:rPr>
          <w:b/>
        </w:rPr>
        <w:t>0</w:t>
      </w:r>
      <w:r w:rsidR="002C76C6">
        <w:rPr>
          <w:b/>
        </w:rPr>
        <w:t xml:space="preserve"> </w:t>
      </w:r>
      <w:r w:rsidRPr="00B02A48">
        <w:rPr>
          <w:b/>
        </w:rPr>
        <w:t>dB MPR Region 1 extension proposal</w:t>
      </w:r>
      <w:r>
        <w:rPr>
          <w:b/>
        </w:rPr>
        <w:t>. Applicability for Pi/2 BPSK is FFS.</w:t>
      </w:r>
    </w:p>
    <w:p w14:paraId="4186D51D" w14:textId="0EA18BAD" w:rsidR="00161CE8" w:rsidRDefault="00161CE8" w:rsidP="00161CE8">
      <w:pPr>
        <w:pStyle w:val="Heading1"/>
      </w:pPr>
      <w:r>
        <w:t>4</w:t>
      </w:r>
      <w:r>
        <w:tab/>
        <w:t>References</w:t>
      </w:r>
    </w:p>
    <w:p w14:paraId="66782025" w14:textId="41D739A5" w:rsidR="00161CE8" w:rsidRPr="00161CE8" w:rsidRDefault="00161CE8" w:rsidP="00161CE8">
      <w:r>
        <w:t xml:space="preserve">[1] </w:t>
      </w:r>
      <w:r w:rsidRPr="00161CE8">
        <w:t>R4-1910280</w:t>
      </w:r>
      <w:r>
        <w:t xml:space="preserve">, </w:t>
      </w:r>
      <w:r w:rsidRPr="00161CE8">
        <w:t>WF on Region 1 Extension for Power Class 3 Operation in FR2</w:t>
      </w:r>
      <w:r>
        <w:t xml:space="preserve">, </w:t>
      </w:r>
      <w:r w:rsidRPr="00161CE8">
        <w:t>Skyworks</w:t>
      </w:r>
      <w:r w:rsidR="002C76C6">
        <w:t xml:space="preserve"> Solutions Inc.</w:t>
      </w:r>
      <w:r w:rsidRPr="00161CE8">
        <w:t>, Nokia, Qualcomm</w:t>
      </w:r>
      <w:r>
        <w:t>, RAN4#92</w:t>
      </w:r>
    </w:p>
    <w:p w14:paraId="5BD603B6" w14:textId="78CB512B" w:rsidR="00C81190" w:rsidRDefault="00161CE8" w:rsidP="000B5E8E">
      <w:r>
        <w:t xml:space="preserve">[2] </w:t>
      </w:r>
      <w:r w:rsidRPr="00161CE8">
        <w:t>R4-1909945</w:t>
      </w:r>
      <w:r w:rsidRPr="00161CE8">
        <w:tab/>
        <w:t>Inner RB Allocations Region 1 Extension for Power Class 3 Operation in FR2, R4 #92, Skyworks Solutions Inc</w:t>
      </w:r>
      <w:r w:rsidR="002C76C6">
        <w:t>.</w:t>
      </w:r>
    </w:p>
    <w:p w14:paraId="0A43D461" w14:textId="3CDDB9E7" w:rsidR="00161CE8" w:rsidRDefault="00161CE8" w:rsidP="000B5E8E">
      <w:r>
        <w:t xml:space="preserve">[3] </w:t>
      </w:r>
      <w:r w:rsidRPr="00161CE8">
        <w:t>R4-1909927</w:t>
      </w:r>
      <w:r w:rsidRPr="00161CE8">
        <w:tab/>
        <w:t>Power Boost and IBE in FR2, R4 #92, Qualcomm.</w:t>
      </w:r>
    </w:p>
    <w:p w14:paraId="7495BB14" w14:textId="2AF5E3D8" w:rsidR="00206060" w:rsidRDefault="004A17FC" w:rsidP="00206060">
      <w:r>
        <w:t>[4]</w:t>
      </w:r>
      <w:r>
        <w:tab/>
      </w:r>
      <w:r w:rsidR="00206060" w:rsidRPr="00206060">
        <w:t>R4-1907163</w:t>
      </w:r>
      <w:r w:rsidR="00206060">
        <w:tab/>
      </w:r>
      <w:r w:rsidR="00206060" w:rsidRPr="00206060">
        <w:t>FR2 PC3 MPR PA Measurements for DFT-S-OFDM and CP-OFDM for Rel-16</w:t>
      </w:r>
      <w:r w:rsidR="00206060">
        <w:t xml:space="preserve">, </w:t>
      </w:r>
      <w:r w:rsidR="00206060" w:rsidRPr="00161CE8">
        <w:t>Skyworks Solutions Inc</w:t>
      </w:r>
      <w:r w:rsidR="002C76C6">
        <w:t>.</w:t>
      </w:r>
    </w:p>
    <w:p w14:paraId="43B5E9DF" w14:textId="1B8163F1" w:rsidR="00B02A48" w:rsidRPr="00B02A48" w:rsidRDefault="00B02A48" w:rsidP="00B02A48">
      <w:pPr>
        <w:rPr>
          <w:lang w:val="en-US"/>
        </w:rPr>
      </w:pPr>
      <w:r>
        <w:rPr>
          <w:lang w:val="en-US"/>
        </w:rPr>
        <w:t xml:space="preserve">[5] </w:t>
      </w:r>
      <w:r w:rsidRPr="00B02A48">
        <w:rPr>
          <w:lang w:val="en-US"/>
        </w:rPr>
        <w:t>R4-1903524 FR2 MPR due to OBW, R4 #90 bis Xi’an China, Nokia, Nokia Shanghai Bell .</w:t>
      </w:r>
    </w:p>
    <w:p w14:paraId="34D9E55B" w14:textId="2431B451" w:rsidR="00B02A48" w:rsidRPr="00B02A48" w:rsidRDefault="00B02A48" w:rsidP="00B02A48">
      <w:pPr>
        <w:rPr>
          <w:lang w:val="en-US"/>
        </w:rPr>
      </w:pPr>
      <w:r>
        <w:rPr>
          <w:lang w:val="en-US"/>
        </w:rPr>
        <w:t>[6</w:t>
      </w:r>
      <w:r w:rsidRPr="00B02A48">
        <w:rPr>
          <w:lang w:val="en-US"/>
        </w:rPr>
        <w:t>]</w:t>
      </w:r>
      <w:r w:rsidRPr="00B02A48">
        <w:rPr>
          <w:lang w:val="en-US"/>
        </w:rPr>
        <w:tab/>
        <w:t>R4-1902848 On FR2 PC1 MPR and OBW, R4 #90 bis Xi’an China, Qualcomm.</w:t>
      </w:r>
    </w:p>
    <w:p w14:paraId="2640A9A1" w14:textId="34949B76" w:rsidR="00B02A48" w:rsidRPr="00B02A48" w:rsidRDefault="00B02A48" w:rsidP="00B02A48">
      <w:pPr>
        <w:rPr>
          <w:lang w:val="en-US"/>
        </w:rPr>
      </w:pPr>
      <w:r>
        <w:rPr>
          <w:lang w:val="en-US"/>
        </w:rPr>
        <w:t>[7</w:t>
      </w:r>
      <w:r w:rsidRPr="00B02A48">
        <w:rPr>
          <w:lang w:val="en-US"/>
        </w:rPr>
        <w:t>]</w:t>
      </w:r>
      <w:r w:rsidRPr="00B02A48">
        <w:rPr>
          <w:lang w:val="en-US"/>
        </w:rPr>
        <w:tab/>
        <w:t>R4-1902930 On PC1 MPR and CA MPR, R4 #90 bis Xi’an China, Intel.</w:t>
      </w:r>
    </w:p>
    <w:p w14:paraId="470B3640" w14:textId="6E94DAA4" w:rsidR="00C81190" w:rsidRDefault="00C81190" w:rsidP="000B5E8E"/>
    <w:sectPr w:rsidR="00C81190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68DF6F" w16cid:durableId="213F083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B7CAA" w14:textId="77777777" w:rsidR="001F058F" w:rsidRDefault="001F058F" w:rsidP="002B3503">
      <w:pPr>
        <w:spacing w:after="0"/>
      </w:pPr>
      <w:r>
        <w:separator/>
      </w:r>
    </w:p>
  </w:endnote>
  <w:endnote w:type="continuationSeparator" w:id="0">
    <w:p w14:paraId="753BAADC" w14:textId="77777777" w:rsidR="001F058F" w:rsidRDefault="001F058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B0FDB" w14:textId="77777777" w:rsidR="001F058F" w:rsidRDefault="001F058F" w:rsidP="002B3503">
      <w:pPr>
        <w:spacing w:after="0"/>
      </w:pPr>
      <w:r>
        <w:separator/>
      </w:r>
    </w:p>
  </w:footnote>
  <w:footnote w:type="continuationSeparator" w:id="0">
    <w:p w14:paraId="1384B20B" w14:textId="77777777" w:rsidR="001F058F" w:rsidRDefault="001F058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3C"/>
    <w:multiLevelType w:val="hybridMultilevel"/>
    <w:tmpl w:val="81E0D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042E4"/>
    <w:multiLevelType w:val="hybridMultilevel"/>
    <w:tmpl w:val="C31A6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704FB"/>
    <w:multiLevelType w:val="hybridMultilevel"/>
    <w:tmpl w:val="A106CB84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4432D"/>
    <w:rsid w:val="000621B0"/>
    <w:rsid w:val="00091F0B"/>
    <w:rsid w:val="000A6473"/>
    <w:rsid w:val="000B4E56"/>
    <w:rsid w:val="000B5E8E"/>
    <w:rsid w:val="000D1754"/>
    <w:rsid w:val="000F2546"/>
    <w:rsid w:val="000F50EC"/>
    <w:rsid w:val="00101626"/>
    <w:rsid w:val="001364A1"/>
    <w:rsid w:val="0014703A"/>
    <w:rsid w:val="0015000E"/>
    <w:rsid w:val="0016131F"/>
    <w:rsid w:val="00161CE8"/>
    <w:rsid w:val="001953B8"/>
    <w:rsid w:val="001F058F"/>
    <w:rsid w:val="00206060"/>
    <w:rsid w:val="002127E2"/>
    <w:rsid w:val="0021488A"/>
    <w:rsid w:val="00214C87"/>
    <w:rsid w:val="00215035"/>
    <w:rsid w:val="002526AD"/>
    <w:rsid w:val="00291DDD"/>
    <w:rsid w:val="002A7181"/>
    <w:rsid w:val="002B00B6"/>
    <w:rsid w:val="002B3503"/>
    <w:rsid w:val="002C76C6"/>
    <w:rsid w:val="002F6A38"/>
    <w:rsid w:val="00347DEA"/>
    <w:rsid w:val="00362B21"/>
    <w:rsid w:val="00372056"/>
    <w:rsid w:val="003777FE"/>
    <w:rsid w:val="00391740"/>
    <w:rsid w:val="0042109F"/>
    <w:rsid w:val="00424809"/>
    <w:rsid w:val="00426A90"/>
    <w:rsid w:val="0043450E"/>
    <w:rsid w:val="004367D1"/>
    <w:rsid w:val="00453BA5"/>
    <w:rsid w:val="00454E53"/>
    <w:rsid w:val="00482477"/>
    <w:rsid w:val="00491386"/>
    <w:rsid w:val="00494F18"/>
    <w:rsid w:val="004A17FC"/>
    <w:rsid w:val="004A41DA"/>
    <w:rsid w:val="004C0103"/>
    <w:rsid w:val="004C58F9"/>
    <w:rsid w:val="004D0C67"/>
    <w:rsid w:val="004D3D81"/>
    <w:rsid w:val="00503C1C"/>
    <w:rsid w:val="0054310B"/>
    <w:rsid w:val="00560A63"/>
    <w:rsid w:val="00564B2E"/>
    <w:rsid w:val="00570B14"/>
    <w:rsid w:val="005B2640"/>
    <w:rsid w:val="005E7E6B"/>
    <w:rsid w:val="005F4052"/>
    <w:rsid w:val="005F6CE3"/>
    <w:rsid w:val="00602EB6"/>
    <w:rsid w:val="00641C2E"/>
    <w:rsid w:val="00641E1F"/>
    <w:rsid w:val="00664DF6"/>
    <w:rsid w:val="006919C7"/>
    <w:rsid w:val="00693DA8"/>
    <w:rsid w:val="006C6840"/>
    <w:rsid w:val="00726265"/>
    <w:rsid w:val="00734EBD"/>
    <w:rsid w:val="007D20DF"/>
    <w:rsid w:val="008236E4"/>
    <w:rsid w:val="008242D4"/>
    <w:rsid w:val="00850296"/>
    <w:rsid w:val="00893896"/>
    <w:rsid w:val="008A4493"/>
    <w:rsid w:val="008C0199"/>
    <w:rsid w:val="0090673C"/>
    <w:rsid w:val="0091383D"/>
    <w:rsid w:val="00921FD2"/>
    <w:rsid w:val="00940559"/>
    <w:rsid w:val="00996062"/>
    <w:rsid w:val="009964B3"/>
    <w:rsid w:val="009B1E68"/>
    <w:rsid w:val="00A347AD"/>
    <w:rsid w:val="00A451E8"/>
    <w:rsid w:val="00A6018C"/>
    <w:rsid w:val="00AE6327"/>
    <w:rsid w:val="00AF327C"/>
    <w:rsid w:val="00AF7CB0"/>
    <w:rsid w:val="00B02A48"/>
    <w:rsid w:val="00B4385F"/>
    <w:rsid w:val="00B65B59"/>
    <w:rsid w:val="00BC764C"/>
    <w:rsid w:val="00BD54CE"/>
    <w:rsid w:val="00BE40E7"/>
    <w:rsid w:val="00BF4B17"/>
    <w:rsid w:val="00C21554"/>
    <w:rsid w:val="00C81190"/>
    <w:rsid w:val="00C836C2"/>
    <w:rsid w:val="00CB6A5D"/>
    <w:rsid w:val="00D05A21"/>
    <w:rsid w:val="00D275CC"/>
    <w:rsid w:val="00D767C4"/>
    <w:rsid w:val="00D77CF5"/>
    <w:rsid w:val="00E33B68"/>
    <w:rsid w:val="00E636E2"/>
    <w:rsid w:val="00E8006B"/>
    <w:rsid w:val="00E922A6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C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6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61C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1C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C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C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CE8"/>
    <w:pPr>
      <w:outlineLvl w:val="5"/>
    </w:pPr>
  </w:style>
  <w:style w:type="paragraph" w:styleId="Heading7">
    <w:name w:val="heading 7"/>
    <w:basedOn w:val="H6"/>
    <w:next w:val="Normal"/>
    <w:qFormat/>
    <w:rsid w:val="00161CE8"/>
    <w:pPr>
      <w:outlineLvl w:val="6"/>
    </w:pPr>
  </w:style>
  <w:style w:type="paragraph" w:styleId="Heading8">
    <w:name w:val="heading 8"/>
    <w:basedOn w:val="Heading1"/>
    <w:next w:val="Normal"/>
    <w:qFormat/>
    <w:rsid w:val="00161C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C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61CE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1C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61C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61CE8"/>
    <w:pPr>
      <w:ind w:left="1701" w:hanging="1701"/>
    </w:pPr>
  </w:style>
  <w:style w:type="paragraph" w:styleId="TOC4">
    <w:name w:val="toc 4"/>
    <w:basedOn w:val="TOC3"/>
    <w:semiHidden/>
    <w:rsid w:val="00161CE8"/>
    <w:pPr>
      <w:ind w:left="1418" w:hanging="1418"/>
    </w:pPr>
  </w:style>
  <w:style w:type="paragraph" w:styleId="TOC3">
    <w:name w:val="toc 3"/>
    <w:basedOn w:val="TOC2"/>
    <w:semiHidden/>
    <w:rsid w:val="00161CE8"/>
    <w:pPr>
      <w:ind w:left="1134" w:hanging="1134"/>
    </w:pPr>
  </w:style>
  <w:style w:type="paragraph" w:styleId="TOC2">
    <w:name w:val="toc 2"/>
    <w:basedOn w:val="TOC1"/>
    <w:semiHidden/>
    <w:rsid w:val="00161C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1CE8"/>
    <w:pPr>
      <w:ind w:left="284"/>
    </w:pPr>
  </w:style>
  <w:style w:type="paragraph" w:styleId="Index1">
    <w:name w:val="index 1"/>
    <w:basedOn w:val="Normal"/>
    <w:semiHidden/>
    <w:rsid w:val="00161CE8"/>
    <w:pPr>
      <w:keepLines/>
      <w:spacing w:after="0"/>
    </w:pPr>
  </w:style>
  <w:style w:type="paragraph" w:customStyle="1" w:styleId="ZH">
    <w:name w:val="ZH"/>
    <w:rsid w:val="00161C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61CE8"/>
    <w:pPr>
      <w:outlineLvl w:val="9"/>
    </w:pPr>
  </w:style>
  <w:style w:type="paragraph" w:styleId="ListNumber2">
    <w:name w:val="List Number 2"/>
    <w:basedOn w:val="ListNumber"/>
    <w:semiHidden/>
    <w:rsid w:val="00161CE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61CE8"/>
    <w:rPr>
      <w:b/>
      <w:position w:val="6"/>
      <w:sz w:val="16"/>
    </w:rPr>
  </w:style>
  <w:style w:type="paragraph" w:styleId="FootnoteText">
    <w:name w:val="footnote text"/>
    <w:basedOn w:val="Normal"/>
    <w:semiHidden/>
    <w:rsid w:val="00161C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61CE8"/>
    <w:rPr>
      <w:b/>
    </w:rPr>
  </w:style>
  <w:style w:type="paragraph" w:customStyle="1" w:styleId="TAC">
    <w:name w:val="TAC"/>
    <w:basedOn w:val="TAL"/>
    <w:link w:val="TACChar"/>
    <w:rsid w:val="00161CE8"/>
    <w:pPr>
      <w:jc w:val="center"/>
    </w:pPr>
  </w:style>
  <w:style w:type="paragraph" w:customStyle="1" w:styleId="TF">
    <w:name w:val="TF"/>
    <w:basedOn w:val="TH"/>
    <w:rsid w:val="00161CE8"/>
    <w:pPr>
      <w:keepNext w:val="0"/>
      <w:spacing w:before="0" w:after="240"/>
    </w:pPr>
  </w:style>
  <w:style w:type="paragraph" w:customStyle="1" w:styleId="NO">
    <w:name w:val="NO"/>
    <w:basedOn w:val="Normal"/>
    <w:rsid w:val="00161CE8"/>
    <w:pPr>
      <w:keepLines/>
      <w:ind w:left="1135" w:hanging="851"/>
    </w:pPr>
  </w:style>
  <w:style w:type="paragraph" w:styleId="TOC9">
    <w:name w:val="toc 9"/>
    <w:basedOn w:val="TOC8"/>
    <w:semiHidden/>
    <w:rsid w:val="00161CE8"/>
    <w:pPr>
      <w:ind w:left="1418" w:hanging="1418"/>
    </w:pPr>
  </w:style>
  <w:style w:type="paragraph" w:customStyle="1" w:styleId="EX">
    <w:name w:val="EX"/>
    <w:basedOn w:val="Normal"/>
    <w:rsid w:val="00161CE8"/>
    <w:pPr>
      <w:keepLines/>
      <w:ind w:left="1702" w:hanging="1418"/>
    </w:pPr>
  </w:style>
  <w:style w:type="paragraph" w:customStyle="1" w:styleId="FP">
    <w:name w:val="FP"/>
    <w:basedOn w:val="Normal"/>
    <w:rsid w:val="00161CE8"/>
    <w:pPr>
      <w:spacing w:after="0"/>
    </w:pPr>
  </w:style>
  <w:style w:type="paragraph" w:customStyle="1" w:styleId="LD">
    <w:name w:val="LD"/>
    <w:rsid w:val="00161C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61CE8"/>
    <w:pPr>
      <w:spacing w:after="0"/>
    </w:pPr>
  </w:style>
  <w:style w:type="paragraph" w:customStyle="1" w:styleId="EW">
    <w:name w:val="EW"/>
    <w:basedOn w:val="EX"/>
    <w:rsid w:val="00161CE8"/>
    <w:pPr>
      <w:spacing w:after="0"/>
    </w:pPr>
  </w:style>
  <w:style w:type="paragraph" w:styleId="TOC6">
    <w:name w:val="toc 6"/>
    <w:basedOn w:val="TOC5"/>
    <w:next w:val="Normal"/>
    <w:semiHidden/>
    <w:rsid w:val="00161CE8"/>
    <w:pPr>
      <w:ind w:left="1985" w:hanging="1985"/>
    </w:pPr>
  </w:style>
  <w:style w:type="paragraph" w:styleId="TOC7">
    <w:name w:val="toc 7"/>
    <w:basedOn w:val="TOC6"/>
    <w:next w:val="Normal"/>
    <w:semiHidden/>
    <w:rsid w:val="00161CE8"/>
    <w:pPr>
      <w:ind w:left="2268" w:hanging="2268"/>
    </w:pPr>
  </w:style>
  <w:style w:type="paragraph" w:styleId="ListBullet2">
    <w:name w:val="List Bullet 2"/>
    <w:basedOn w:val="ListBullet"/>
    <w:semiHidden/>
    <w:rsid w:val="00161CE8"/>
    <w:pPr>
      <w:ind w:left="851"/>
    </w:pPr>
  </w:style>
  <w:style w:type="paragraph" w:styleId="ListBullet3">
    <w:name w:val="List Bullet 3"/>
    <w:basedOn w:val="ListBullet2"/>
    <w:semiHidden/>
    <w:rsid w:val="00161CE8"/>
    <w:pPr>
      <w:ind w:left="1135"/>
    </w:pPr>
  </w:style>
  <w:style w:type="paragraph" w:styleId="ListNumber">
    <w:name w:val="List Number"/>
    <w:basedOn w:val="List"/>
    <w:semiHidden/>
    <w:rsid w:val="00161CE8"/>
  </w:style>
  <w:style w:type="paragraph" w:customStyle="1" w:styleId="EQ">
    <w:name w:val="EQ"/>
    <w:basedOn w:val="Normal"/>
    <w:next w:val="Normal"/>
    <w:rsid w:val="00161C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1C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1C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1C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61CE8"/>
    <w:pPr>
      <w:jc w:val="right"/>
    </w:pPr>
  </w:style>
  <w:style w:type="paragraph" w:customStyle="1" w:styleId="H6">
    <w:name w:val="H6"/>
    <w:basedOn w:val="Heading5"/>
    <w:next w:val="Normal"/>
    <w:rsid w:val="00161C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1CE8"/>
    <w:pPr>
      <w:ind w:left="851" w:hanging="851"/>
    </w:pPr>
  </w:style>
  <w:style w:type="paragraph" w:customStyle="1" w:styleId="TAL">
    <w:name w:val="TAL"/>
    <w:basedOn w:val="Normal"/>
    <w:rsid w:val="00161C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1C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61C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61C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61C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61CE8"/>
    <w:pPr>
      <w:framePr w:wrap="notBeside" w:y="16161"/>
    </w:pPr>
  </w:style>
  <w:style w:type="character" w:customStyle="1" w:styleId="ZGSM">
    <w:name w:val="ZGSM"/>
    <w:rsid w:val="00161CE8"/>
  </w:style>
  <w:style w:type="paragraph" w:styleId="List2">
    <w:name w:val="List 2"/>
    <w:basedOn w:val="List"/>
    <w:semiHidden/>
    <w:rsid w:val="00161CE8"/>
    <w:pPr>
      <w:ind w:left="851"/>
    </w:pPr>
  </w:style>
  <w:style w:type="paragraph" w:customStyle="1" w:styleId="ZG">
    <w:name w:val="ZG"/>
    <w:rsid w:val="00161C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61CE8"/>
    <w:pPr>
      <w:ind w:left="1135"/>
    </w:pPr>
  </w:style>
  <w:style w:type="paragraph" w:styleId="List4">
    <w:name w:val="List 4"/>
    <w:basedOn w:val="List3"/>
    <w:semiHidden/>
    <w:rsid w:val="00161CE8"/>
    <w:pPr>
      <w:ind w:left="1418"/>
    </w:pPr>
  </w:style>
  <w:style w:type="paragraph" w:styleId="List5">
    <w:name w:val="List 5"/>
    <w:basedOn w:val="List4"/>
    <w:semiHidden/>
    <w:rsid w:val="00161CE8"/>
    <w:pPr>
      <w:ind w:left="1702"/>
    </w:pPr>
  </w:style>
  <w:style w:type="paragraph" w:customStyle="1" w:styleId="EditorsNote">
    <w:name w:val="Editor's Note"/>
    <w:basedOn w:val="NO"/>
    <w:rsid w:val="00161CE8"/>
    <w:rPr>
      <w:color w:val="FF0000"/>
    </w:rPr>
  </w:style>
  <w:style w:type="paragraph" w:styleId="List">
    <w:name w:val="List"/>
    <w:basedOn w:val="Normal"/>
    <w:semiHidden/>
    <w:rsid w:val="00161CE8"/>
    <w:pPr>
      <w:ind w:left="568" w:hanging="284"/>
    </w:pPr>
  </w:style>
  <w:style w:type="paragraph" w:styleId="ListBullet">
    <w:name w:val="List Bullet"/>
    <w:basedOn w:val="List"/>
    <w:semiHidden/>
    <w:rsid w:val="00161CE8"/>
  </w:style>
  <w:style w:type="paragraph" w:styleId="ListBullet4">
    <w:name w:val="List Bullet 4"/>
    <w:basedOn w:val="ListBullet3"/>
    <w:semiHidden/>
    <w:rsid w:val="00161CE8"/>
    <w:pPr>
      <w:ind w:left="1418"/>
    </w:pPr>
  </w:style>
  <w:style w:type="paragraph" w:styleId="ListBullet5">
    <w:name w:val="List Bullet 5"/>
    <w:basedOn w:val="ListBullet4"/>
    <w:semiHidden/>
    <w:rsid w:val="00161CE8"/>
    <w:pPr>
      <w:ind w:left="1702"/>
    </w:pPr>
  </w:style>
  <w:style w:type="paragraph" w:customStyle="1" w:styleId="B1">
    <w:name w:val="B1"/>
    <w:basedOn w:val="List"/>
    <w:rsid w:val="00161CE8"/>
  </w:style>
  <w:style w:type="paragraph" w:customStyle="1" w:styleId="B2">
    <w:name w:val="B2"/>
    <w:basedOn w:val="List2"/>
    <w:rsid w:val="00161CE8"/>
  </w:style>
  <w:style w:type="paragraph" w:customStyle="1" w:styleId="B3">
    <w:name w:val="B3"/>
    <w:basedOn w:val="List3"/>
    <w:rsid w:val="00161CE8"/>
  </w:style>
  <w:style w:type="paragraph" w:customStyle="1" w:styleId="B4">
    <w:name w:val="B4"/>
    <w:basedOn w:val="List4"/>
    <w:rsid w:val="00161CE8"/>
  </w:style>
  <w:style w:type="paragraph" w:customStyle="1" w:styleId="B5">
    <w:name w:val="B5"/>
    <w:basedOn w:val="List5"/>
    <w:rsid w:val="00161CE8"/>
  </w:style>
  <w:style w:type="paragraph" w:styleId="Footer">
    <w:name w:val="footer"/>
    <w:basedOn w:val="Header"/>
    <w:semiHidden/>
    <w:rsid w:val="00161CE8"/>
    <w:pPr>
      <w:jc w:val="center"/>
    </w:pPr>
    <w:rPr>
      <w:i/>
    </w:rPr>
  </w:style>
  <w:style w:type="paragraph" w:customStyle="1" w:styleId="ZTD">
    <w:name w:val="ZTD"/>
    <w:basedOn w:val="ZB"/>
    <w:rsid w:val="00161C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paragraph" w:styleId="Revision">
    <w:name w:val="Revision"/>
    <w:hidden/>
    <w:uiPriority w:val="99"/>
    <w:semiHidden/>
    <w:rsid w:val="00BD54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Laurent Noel</dc:creator>
  <cp:keywords>ESA, style sheet, Winword</cp:keywords>
  <dc:description/>
  <cp:lastModifiedBy>Laurent Noel</cp:lastModifiedBy>
  <cp:revision>2</cp:revision>
  <cp:lastPrinted>1900-01-01T05:00:00Z</cp:lastPrinted>
  <dcterms:created xsi:type="dcterms:W3CDTF">2019-10-04T20:25:00Z</dcterms:created>
  <dcterms:modified xsi:type="dcterms:W3CDTF">2019-10-04T20:25:00Z</dcterms:modified>
</cp:coreProperties>
</file>